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E687" w14:textId="36088B1B" w:rsidR="005C0D51" w:rsidRPr="00D003ED" w:rsidRDefault="005C0D51" w:rsidP="00D003ED">
      <w:pPr>
        <w:jc w:val="center"/>
        <w:rPr>
          <w:rFonts w:ascii="Times New Roman" w:hAnsi="Times New Roman" w:cs="Times New Roman"/>
          <w:b/>
          <w:bCs/>
          <w:sz w:val="30"/>
          <w:szCs w:val="30"/>
        </w:rPr>
      </w:pPr>
      <w:r w:rsidRPr="00D003ED">
        <w:rPr>
          <w:rFonts w:ascii="Times New Roman" w:hAnsi="Times New Roman" w:cs="Times New Roman"/>
          <w:b/>
          <w:bCs/>
          <w:sz w:val="30"/>
          <w:szCs w:val="30"/>
        </w:rPr>
        <w:t>Порядок нарахування плати за розподіл газу</w:t>
      </w:r>
    </w:p>
    <w:p w14:paraId="2D6E4458" w14:textId="022E4B19"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b/>
          <w:bCs/>
          <w:i/>
          <w:iCs/>
          <w:sz w:val="24"/>
          <w:szCs w:val="24"/>
        </w:rPr>
        <w:t>З 1 жовтня 2023 року</w:t>
      </w:r>
      <w:r w:rsidRPr="00D003ED">
        <w:rPr>
          <w:rFonts w:ascii="Times New Roman" w:hAnsi="Times New Roman" w:cs="Times New Roman"/>
          <w:sz w:val="24"/>
          <w:szCs w:val="24"/>
        </w:rPr>
        <w:t xml:space="preserve"> згідно з Постановою НКРЕКП №1769 від 29.09.202</w:t>
      </w:r>
      <w:r w:rsidR="00D003ED" w:rsidRPr="00D003ED">
        <w:rPr>
          <w:rFonts w:ascii="Times New Roman" w:hAnsi="Times New Roman" w:cs="Times New Roman"/>
          <w:sz w:val="24"/>
          <w:szCs w:val="24"/>
        </w:rPr>
        <w:t>3</w:t>
      </w:r>
      <w:r w:rsidRPr="00D003ED">
        <w:rPr>
          <w:rFonts w:ascii="Times New Roman" w:hAnsi="Times New Roman" w:cs="Times New Roman"/>
          <w:sz w:val="24"/>
          <w:szCs w:val="24"/>
        </w:rPr>
        <w:t xml:space="preserve"> року, послуги </w:t>
      </w:r>
      <w:r w:rsidRPr="00D003ED">
        <w:rPr>
          <w:rFonts w:ascii="Times New Roman" w:hAnsi="Times New Roman" w:cs="Times New Roman"/>
          <w:b/>
          <w:bCs/>
          <w:i/>
          <w:iCs/>
          <w:sz w:val="24"/>
          <w:szCs w:val="24"/>
        </w:rPr>
        <w:t>розподілу природного газу у Дніпропетровській області надає</w:t>
      </w:r>
      <w:r w:rsidRPr="00D003ED">
        <w:rPr>
          <w:rFonts w:ascii="Times New Roman" w:hAnsi="Times New Roman" w:cs="Times New Roman"/>
          <w:sz w:val="24"/>
          <w:szCs w:val="24"/>
        </w:rPr>
        <w:t xml:space="preserve"> національний оператор – ТОВ «Газорозподільні мережі України»</w:t>
      </w:r>
      <w:r w:rsidR="000E4E6C" w:rsidRPr="00D003ED">
        <w:rPr>
          <w:rFonts w:ascii="Times New Roman" w:hAnsi="Times New Roman" w:cs="Times New Roman"/>
          <w:sz w:val="24"/>
          <w:szCs w:val="24"/>
        </w:rPr>
        <w:t xml:space="preserve"> </w:t>
      </w:r>
      <w:r w:rsidRPr="00D003ED">
        <w:rPr>
          <w:rFonts w:ascii="Times New Roman" w:hAnsi="Times New Roman" w:cs="Times New Roman"/>
          <w:b/>
          <w:bCs/>
          <w:i/>
          <w:iCs/>
          <w:sz w:val="24"/>
          <w:szCs w:val="24"/>
        </w:rPr>
        <w:t>Дніпропетровська філія «Газмережі»</w:t>
      </w:r>
      <w:r w:rsidRPr="00D003ED">
        <w:rPr>
          <w:rFonts w:ascii="Times New Roman" w:hAnsi="Times New Roman" w:cs="Times New Roman"/>
          <w:sz w:val="24"/>
          <w:szCs w:val="24"/>
        </w:rPr>
        <w:t>.</w:t>
      </w:r>
    </w:p>
    <w:p w14:paraId="7A40A9B9" w14:textId="77777777"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 xml:space="preserve">Відповідно до Кодексу ГРМ, сума за розподіл газу залежить від обсягів споживання за минулий «газовий рік». «Газовий рік» — це проміжок часу з 1 жовтня попереднього календарного року, який триває до 30 вересня поточного календарного року. </w:t>
      </w:r>
    </w:p>
    <w:p w14:paraId="55858CDA" w14:textId="608A1DC5"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Плата за послугу перераховується раз на рік і не змінюється впродовж усього року (з січня по грудень).</w:t>
      </w:r>
    </w:p>
    <w:p w14:paraId="7118EA95" w14:textId="326A4A56" w:rsidR="005C0D51" w:rsidRPr="00D003ED" w:rsidRDefault="005C0D51" w:rsidP="00D003ED">
      <w:pPr>
        <w:jc w:val="both"/>
        <w:rPr>
          <w:rFonts w:ascii="Times New Roman" w:hAnsi="Times New Roman" w:cs="Times New Roman"/>
          <w:b/>
          <w:bCs/>
          <w:i/>
          <w:iCs/>
          <w:sz w:val="24"/>
          <w:szCs w:val="24"/>
        </w:rPr>
      </w:pPr>
      <w:r w:rsidRPr="00D003ED">
        <w:rPr>
          <w:rFonts w:ascii="Times New Roman" w:hAnsi="Times New Roman" w:cs="Times New Roman"/>
          <w:sz w:val="24"/>
          <w:szCs w:val="24"/>
        </w:rPr>
        <w:t xml:space="preserve">До уваги клієнтів Дніпропетровської філії «Газмережі»! </w:t>
      </w:r>
      <w:r w:rsidRPr="00D003ED">
        <w:rPr>
          <w:rFonts w:ascii="Times New Roman" w:hAnsi="Times New Roman" w:cs="Times New Roman"/>
          <w:b/>
          <w:bCs/>
          <w:i/>
          <w:iCs/>
          <w:sz w:val="24"/>
          <w:szCs w:val="24"/>
        </w:rPr>
        <w:t xml:space="preserve">Тариф на послуги розподілу газу для </w:t>
      </w:r>
      <w:r w:rsidR="00010C2F" w:rsidRPr="00D003ED">
        <w:rPr>
          <w:rFonts w:ascii="Times New Roman" w:hAnsi="Times New Roman" w:cs="Times New Roman"/>
          <w:b/>
          <w:bCs/>
          <w:i/>
          <w:iCs/>
          <w:sz w:val="24"/>
          <w:szCs w:val="24"/>
        </w:rPr>
        <w:t xml:space="preserve">побутових </w:t>
      </w:r>
      <w:r w:rsidRPr="00D003ED">
        <w:rPr>
          <w:rFonts w:ascii="Times New Roman" w:hAnsi="Times New Roman" w:cs="Times New Roman"/>
          <w:b/>
          <w:bCs/>
          <w:i/>
          <w:iCs/>
          <w:sz w:val="24"/>
          <w:szCs w:val="24"/>
        </w:rPr>
        <w:t>споживачів Дніпропетровщини (крім м.</w:t>
      </w:r>
      <w:r w:rsidR="00010C2F" w:rsidRPr="00D003ED">
        <w:rPr>
          <w:rFonts w:ascii="Times New Roman" w:hAnsi="Times New Roman" w:cs="Times New Roman"/>
          <w:b/>
          <w:bCs/>
          <w:i/>
          <w:iCs/>
          <w:sz w:val="24"/>
          <w:szCs w:val="24"/>
        </w:rPr>
        <w:t xml:space="preserve"> </w:t>
      </w:r>
      <w:r w:rsidRPr="00D003ED">
        <w:rPr>
          <w:rFonts w:ascii="Times New Roman" w:hAnsi="Times New Roman" w:cs="Times New Roman"/>
          <w:b/>
          <w:bCs/>
          <w:i/>
          <w:iCs/>
          <w:sz w:val="24"/>
          <w:szCs w:val="24"/>
        </w:rPr>
        <w:t>Дніпро та м.</w:t>
      </w:r>
      <w:r w:rsidR="00010C2F" w:rsidRPr="00D003ED">
        <w:rPr>
          <w:rFonts w:ascii="Times New Roman" w:hAnsi="Times New Roman" w:cs="Times New Roman"/>
          <w:b/>
          <w:bCs/>
          <w:i/>
          <w:iCs/>
          <w:sz w:val="24"/>
          <w:szCs w:val="24"/>
        </w:rPr>
        <w:t xml:space="preserve"> </w:t>
      </w:r>
      <w:r w:rsidRPr="00D003ED">
        <w:rPr>
          <w:rFonts w:ascii="Times New Roman" w:hAnsi="Times New Roman" w:cs="Times New Roman"/>
          <w:b/>
          <w:bCs/>
          <w:i/>
          <w:iCs/>
          <w:sz w:val="24"/>
          <w:szCs w:val="24"/>
        </w:rPr>
        <w:t>Кривий Ріг) становить 1,512 грн за 1 м.куб (з ПДВ).</w:t>
      </w:r>
    </w:p>
    <w:p w14:paraId="7A7426BF" w14:textId="2ECA4900"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 xml:space="preserve">Споживачі можуть самостійно розрахувати вартість доставки на підставі даних про використаний газ за минулий «газовий рік». Даний обсяг необхідно помножити на тариф за розподіл, встановлений держрегулятором НКРЕКП. Отриману суму необхідно поділити на 12 місяців. </w:t>
      </w:r>
    </w:p>
    <w:p w14:paraId="655B7431" w14:textId="215F448B"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Наприклад, 360 м³ (спожитий обсяг за «газовий рік») х 1,512 грн з ПДВ (тариф на Дніпропетровщині): 12 (місяців) = 45,36 грн – саме ця сума є щомісячним платежем за розподіл блакитного палива.</w:t>
      </w:r>
    </w:p>
    <w:p w14:paraId="174459F8" w14:textId="5ED53D2B"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 xml:space="preserve">Клієнти Дніпропетровської філії «Газмережі» можуть дізнатися суму щомісячної оплати за послуги доставки природного газу на головній сторінці в особистому кабінеті https://my.grmu.com.ua/. </w:t>
      </w:r>
    </w:p>
    <w:p w14:paraId="032DD692" w14:textId="35988F10"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 xml:space="preserve">Споживачам Дніпропетровської області, які використовують блакитне паливо у незначних обсягах чи взагалі ним не користуються, але механічно приєднані до газорозподільних мереж, щорічно нараховується мінімальний платіж за послуги розподілу природного газу. </w:t>
      </w:r>
    </w:p>
    <w:p w14:paraId="108D5DCB" w14:textId="77777777" w:rsidR="005C0D51" w:rsidRPr="00D003ED" w:rsidRDefault="005C0D51" w:rsidP="00D003ED">
      <w:pPr>
        <w:jc w:val="both"/>
        <w:rPr>
          <w:rFonts w:ascii="Times New Roman" w:hAnsi="Times New Roman" w:cs="Times New Roman"/>
          <w:b/>
          <w:bCs/>
          <w:i/>
          <w:iCs/>
          <w:sz w:val="24"/>
          <w:szCs w:val="24"/>
        </w:rPr>
      </w:pPr>
      <w:r w:rsidRPr="00D003ED">
        <w:rPr>
          <w:rFonts w:ascii="Times New Roman" w:hAnsi="Times New Roman" w:cs="Times New Roman"/>
          <w:b/>
          <w:bCs/>
          <w:i/>
          <w:iCs/>
          <w:sz w:val="24"/>
          <w:szCs w:val="24"/>
        </w:rPr>
        <w:t xml:space="preserve">Для мешканців Дніпропетровщини мінімальний розмір річної замовленої потужності, визначений Державним регулятором, не може бути менше за:  </w:t>
      </w:r>
    </w:p>
    <w:p w14:paraId="1A54002B" w14:textId="77777777"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 xml:space="preserve">- 39 куб. м., якщо припинено газопостачання/опломбовано газове обладнання; </w:t>
      </w:r>
    </w:p>
    <w:p w14:paraId="23972210" w14:textId="77777777"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 xml:space="preserve">- 39 куб. м за наявності лише газової плити; </w:t>
      </w:r>
    </w:p>
    <w:p w14:paraId="780296FD" w14:textId="77777777"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 xml:space="preserve">- 126 куб. м за наявності газової плити і колонки, а також опломбованого опалювального приладу чи відсутнього опалювального приладу; </w:t>
      </w:r>
    </w:p>
    <w:p w14:paraId="1724CCFE" w14:textId="2EF6F1D7"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 xml:space="preserve">- 314 куб. м за наявності опалювального приладу та опломбованих або відсутніх газової плити і колонки. </w:t>
      </w:r>
    </w:p>
    <w:p w14:paraId="10C1B247" w14:textId="38B516A1" w:rsidR="005C0D51"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Якщо споживач приєднаний до газорозподільних мереж, Дніпропетровська філія «</w:t>
      </w:r>
      <w:proofErr w:type="spellStart"/>
      <w:r w:rsidRPr="00D003ED">
        <w:rPr>
          <w:rFonts w:ascii="Times New Roman" w:hAnsi="Times New Roman" w:cs="Times New Roman"/>
          <w:sz w:val="24"/>
          <w:szCs w:val="24"/>
        </w:rPr>
        <w:t>Газмережі</w:t>
      </w:r>
      <w:proofErr w:type="spellEnd"/>
      <w:r w:rsidRPr="00D003ED">
        <w:rPr>
          <w:rFonts w:ascii="Times New Roman" w:hAnsi="Times New Roman" w:cs="Times New Roman"/>
          <w:sz w:val="24"/>
          <w:szCs w:val="24"/>
        </w:rPr>
        <w:t xml:space="preserve">», як Оператор ГРМ на Дніпропетровщині, має підтримувати стабільний тиск у мережі, щоб клієнт у будь-який час мав змогу користуватися газом. Незалежно від того, споживає він блакитне паливо чи ні, газовики щоденно проводять необхідний комплекс робіт.  </w:t>
      </w:r>
    </w:p>
    <w:p w14:paraId="50FC187F" w14:textId="26812711" w:rsidR="00F6759C" w:rsidRPr="00D003ED" w:rsidRDefault="005C0D51" w:rsidP="00D003ED">
      <w:pPr>
        <w:jc w:val="both"/>
        <w:rPr>
          <w:rFonts w:ascii="Times New Roman" w:hAnsi="Times New Roman" w:cs="Times New Roman"/>
          <w:sz w:val="24"/>
          <w:szCs w:val="24"/>
        </w:rPr>
      </w:pPr>
      <w:r w:rsidRPr="00D003ED">
        <w:rPr>
          <w:rFonts w:ascii="Times New Roman" w:hAnsi="Times New Roman" w:cs="Times New Roman"/>
          <w:sz w:val="24"/>
          <w:szCs w:val="24"/>
        </w:rPr>
        <w:t xml:space="preserve">Тільки у разі механічного від'єднання домоволодіння споживача від системи розподілу газу – плата за доставку не нараховується.  </w:t>
      </w:r>
    </w:p>
    <w:sectPr w:rsidR="00F6759C" w:rsidRPr="00D003ED" w:rsidSect="00D003E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44"/>
    <w:rsid w:val="00010C2F"/>
    <w:rsid w:val="000E4E6C"/>
    <w:rsid w:val="00194FD8"/>
    <w:rsid w:val="001A755F"/>
    <w:rsid w:val="0036209D"/>
    <w:rsid w:val="005C0D51"/>
    <w:rsid w:val="00A427F3"/>
    <w:rsid w:val="00AE3144"/>
    <w:rsid w:val="00D003ED"/>
    <w:rsid w:val="00F675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F991"/>
  <w15:chartTrackingRefBased/>
  <w15:docId w15:val="{9C1497F1-63F3-44AA-85A6-5028E052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3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3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31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31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31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31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31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31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31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14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314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314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314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314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31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3144"/>
    <w:rPr>
      <w:rFonts w:eastAsiaTheme="majorEastAsia" w:cstheme="majorBidi"/>
      <w:color w:val="595959" w:themeColor="text1" w:themeTint="A6"/>
    </w:rPr>
  </w:style>
  <w:style w:type="character" w:customStyle="1" w:styleId="80">
    <w:name w:val="Заголовок 8 Знак"/>
    <w:basedOn w:val="a0"/>
    <w:link w:val="8"/>
    <w:uiPriority w:val="9"/>
    <w:semiHidden/>
    <w:rsid w:val="00AE31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3144"/>
    <w:rPr>
      <w:rFonts w:eastAsiaTheme="majorEastAsia" w:cstheme="majorBidi"/>
      <w:color w:val="272727" w:themeColor="text1" w:themeTint="D8"/>
    </w:rPr>
  </w:style>
  <w:style w:type="paragraph" w:styleId="a3">
    <w:name w:val="Title"/>
    <w:basedOn w:val="a"/>
    <w:next w:val="a"/>
    <w:link w:val="a4"/>
    <w:uiPriority w:val="10"/>
    <w:qFormat/>
    <w:rsid w:val="00AE3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E3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14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E314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E3144"/>
    <w:pPr>
      <w:spacing w:before="160"/>
      <w:jc w:val="center"/>
    </w:pPr>
    <w:rPr>
      <w:i/>
      <w:iCs/>
      <w:color w:val="404040" w:themeColor="text1" w:themeTint="BF"/>
    </w:rPr>
  </w:style>
  <w:style w:type="character" w:customStyle="1" w:styleId="a8">
    <w:name w:val="Цитата Знак"/>
    <w:basedOn w:val="a0"/>
    <w:link w:val="a7"/>
    <w:uiPriority w:val="29"/>
    <w:rsid w:val="00AE3144"/>
    <w:rPr>
      <w:i/>
      <w:iCs/>
      <w:color w:val="404040" w:themeColor="text1" w:themeTint="BF"/>
    </w:rPr>
  </w:style>
  <w:style w:type="paragraph" w:styleId="a9">
    <w:name w:val="List Paragraph"/>
    <w:basedOn w:val="a"/>
    <w:uiPriority w:val="34"/>
    <w:qFormat/>
    <w:rsid w:val="00AE3144"/>
    <w:pPr>
      <w:ind w:left="720"/>
      <w:contextualSpacing/>
    </w:pPr>
  </w:style>
  <w:style w:type="character" w:styleId="aa">
    <w:name w:val="Intense Emphasis"/>
    <w:basedOn w:val="a0"/>
    <w:uiPriority w:val="21"/>
    <w:qFormat/>
    <w:rsid w:val="00AE3144"/>
    <w:rPr>
      <w:i/>
      <w:iCs/>
      <w:color w:val="0F4761" w:themeColor="accent1" w:themeShade="BF"/>
    </w:rPr>
  </w:style>
  <w:style w:type="paragraph" w:styleId="ab">
    <w:name w:val="Intense Quote"/>
    <w:basedOn w:val="a"/>
    <w:next w:val="a"/>
    <w:link w:val="ac"/>
    <w:uiPriority w:val="30"/>
    <w:qFormat/>
    <w:rsid w:val="00AE3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E3144"/>
    <w:rPr>
      <w:i/>
      <w:iCs/>
      <w:color w:val="0F4761" w:themeColor="accent1" w:themeShade="BF"/>
    </w:rPr>
  </w:style>
  <w:style w:type="character" w:styleId="ad">
    <w:name w:val="Intense Reference"/>
    <w:basedOn w:val="a0"/>
    <w:uiPriority w:val="32"/>
    <w:qFormat/>
    <w:rsid w:val="00AE3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1715</Words>
  <Characters>979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Стрикалова</dc:creator>
  <cp:keywords/>
  <dc:description/>
  <cp:lastModifiedBy>Лапко Євгенія В`ячеславівна</cp:lastModifiedBy>
  <cp:revision>2</cp:revision>
  <dcterms:created xsi:type="dcterms:W3CDTF">2026-04-23T11:08:00Z</dcterms:created>
  <dcterms:modified xsi:type="dcterms:W3CDTF">2026-04-23T11:08:00Z</dcterms:modified>
</cp:coreProperties>
</file>